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3,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LISATA THERAPEUTICS, INC.</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32" w:right="339" w:bottom="1440" w:gutter="0" w:footer="0" w:header="0"/>
        </w:sectPr>
      </w:pP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001-33650</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22-2343568</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3920" w:space="720"/>
            <w:col w:w="2720" w:space="720"/>
            <w:col w:w="3160"/>
          </w:cols>
          <w:pgMar w:left="320" w:top="732" w:right="3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color w:val="auto"/>
        </w:rPr>
        <w:t>organization)</w:t>
      </w:r>
    </w:p>
    <w:p>
      <w:pPr>
        <w:spacing w:after="0" w:line="20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auto"/>
        </w:rPr>
        <w:t>P.O. Box 173, Liberty Corner, New Jersey 07938</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Offices)(ZipCode)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(908) 842-0100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240"/>
          </w:cols>
          <w:pgMar w:left="320" w:top="732"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LSTA</w:t>
            </w:r>
          </w:p>
        </w:tc>
        <w:tc>
          <w:tcPr>
            <w:tcW w:w="4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260" w:hanging="207"/>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Emerging growth company</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 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May 3, 2026, Lisata Therapeutics, Inc. (the “Company” or “Lisata”) and Kuva Labs Inc., a Delaware corporation (“Parent”), together with Kuva Acquisition Corp., a Delaware corporation and a wholly owned subsidiary of Parent (“Purchaser”), entered into an amendment and waiver (the “Amendment and Waiver”) to the previously announced Agreement and Plan of Merger, dated as of March 6, 2026, by and among Parent, Purchaser and the Company (the “Merger Agreement”). Pursuant to the Amendment and Waiver, the Company, Parent and Purchaser agreed to extend the date by which Purchaser is obligated to commence the tender offer for all of the outstanding shares of common stock of the Company (the “Offer”) from April 13, 2026 to May 29, 2026, or such other date as may be agreed to between the Company and Parent. Under the Amendment and Waiver, Parent has also agreed to pay certain expenses of the Company, up to $1.1 million in the aggregate, until commencement of the Offer. From the date of the Amendment and Waiver until May 29, 2026, the Company has agreed not to pursue any claim against Parent, Purchaser or their affiliates arising from or relating to the Merger Agreement or the transactions contemplated thereby. Upon commencement of the Offer and payment by Parent of all amounts then due under the Amendment and Waiver, the Company shall irrevocably waive any claims to the extent arising from or relating to the Purchaser’s failure to commence the Offer by April 13, 2026. The Company’s agreements not to pursue certain claims and to waive certain claims as described above are subject to termination by the Company if (i) Parent fails to make any payment under the Amendment and Waiver when due or (ii) Parent commits a material breach of the Amendment and Waiver (other than a payment default) that materially adversely affects the transactions contemplated by the Merger Agreement and fails to cure such breach within two (2) Business Days after written notice thereof from the Company. A copy of the Amendment and Waiver is attached as Exhibit 2.1 to this Current Report on Form 8-K and is incorporated herein by reference. The foregoing description of the Amendment and Waiver does not purport to be complete and is qualified in its entirety by reference to the full text of the Amendment and Waiver.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300" w:type="dxa"/>
            <w:vAlign w:val="bottom"/>
          </w:tcPr>
          <w:p>
            <w:pPr>
              <w:spacing w:after="0"/>
              <w:rPr>
                <w:sz w:val="24"/>
                <w:szCs w:val="24"/>
                <w:color w:val="auto"/>
              </w:rPr>
            </w:pPr>
          </w:p>
        </w:tc>
      </w:tr>
      <w:tr>
        <w:trPr>
          <w:trHeight w:val="439"/>
        </w:trPr>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3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432"/>
        </w:trPr>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300" w:type="dxa"/>
            <w:vAlign w:val="bottom"/>
          </w:tcPr>
          <w:p>
            <w:pPr>
              <w:spacing w:after="0"/>
              <w:rPr>
                <w:sz w:val="24"/>
                <w:szCs w:val="24"/>
                <w:color w:val="auto"/>
              </w:rPr>
            </w:pPr>
          </w:p>
        </w:tc>
      </w:tr>
      <w:tr>
        <w:trPr>
          <w:trHeight w:val="175"/>
        </w:trPr>
        <w:tc>
          <w:tcPr>
            <w:tcW w:w="9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10300" w:type="dxa"/>
            <w:vAlign w:val="bottom"/>
            <w:shd w:val="clear" w:color="auto" w:fill="CCEEFF"/>
          </w:tcPr>
          <w:p>
            <w:pPr>
              <w:ind w:left="440"/>
              <w:spacing w:after="0" w:line="176" w:lineRule="exact"/>
              <w:rPr>
                <w:sz w:val="20"/>
                <w:szCs w:val="20"/>
                <w:color w:val="auto"/>
              </w:rPr>
            </w:pPr>
            <w:r>
              <w:rPr>
                <w:rFonts w:ascii="Times New Roman" w:cs="Times New Roman" w:eastAsia="Times New Roman" w:hAnsi="Times New Roman"/>
                <w:sz w:val="18"/>
                <w:szCs w:val="18"/>
                <w:color w:val="auto"/>
              </w:rPr>
              <w:t>Amendment and Waiver to Agreement and Plan of Merger, dated May 3, 2026, by and among Lisata Therapeutics, Inc., Kuva Labs Inc.</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103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and Kuva Acquisition Corp.</w:t>
            </w:r>
          </w:p>
        </w:tc>
      </w:tr>
      <w:tr>
        <w:trPr>
          <w:trHeight w:val="216"/>
        </w:trPr>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216"/>
        </w:trPr>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tender offer referred to in this document has not yet commenced. This document is for informational purposes only and is neither an offer to purchase nor a solicitation of an offer to sell shares, nor is it a substitute for the tender offer materials that Parent and Purchaser will file with the SEC upon commencement of the tender offer, if commenced at all. At the time the tender offer is commenced, if commenced at all, Parent and Purchaser will cause to be filed a tender offer statement on Schedule TO with the SEC, and Lisata will file a solicitation/recommendation statement on Schedule 14D-9 with respect to the tender offer.</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TENDER OFFER MATERIALS (INCLUDING AN OFFER TO PURCHASE, A RELATED LETTER OF TRANSMITTAL AND CERTAIN OTHER OFFER DOCUMENTS) AND THE SOLICITATION/RECOMMENDATION STATEMENT ON SCHEDULE 14D-9 WILL CONTAIN IMPORTANT INFORMATION ABOUT THE PROPOSED ACQUISITION AND THE PARTIES THERETO IF AND WHEN SUCH TENDER OFFER MATERIALS AND SOLICITATION/RECOMMENDATION STATEMENT ON SCHEDULE 14D-9 ARE FILED WITH THE SEC. INVESTORS AND STOCKHOLDERS OF LISATA ARE URGED TO READ THESE DOCUMENTS CAREFULLY IF AND WHEN THEY BECOME AVAILABLE (AND EACH AS IT MAY BE AMENDED OR SUPPLEMENTED FROM TIME TO TIME) BECAUSE THEY WILL CONTAIN IMPORTANT INFORMATION THAT INVESTORS AND STOCKHOLDERS SHOULD CONSIDER BEFORE MAKING ANY DECISION REGARDING TENDERING THEIR COMMON SHARES IN THE TENDER OFFER IF COMMENCED.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color w:val="auto"/>
        </w:rPr>
        <w:t>Both the tender offer statement and the solicitation/recommendation statement will be sent free of charge to all of Lisata’s stockholders if the tender offer is commenced. A free copy of the tender offer statement and the solicitation/recommendation statement will also be made available to all stockholders of Lisata, if the tender offer is commenced, by accessing https://ir.lisata.com or by contacting Investor Relations at (908) 842-0084. In addition, if the tender offer is commenced, the tender offer statement and the solicitation/recommendation statement (and all other documents filed with the SEC) will be available at no charge on the SEC’s website: www.sec.gov, upon filing with the SEC.</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LISATA’S STOCKHOLDERS ARE ADVISED TO READ THE SCHEDULE TO AND THE SCHEDULE 14D-9, AS EACH MAY BE AMENDED OR SUPPLEMENTED FROM TIME TO TIME, AND ANY OTHER RELEVANT DOCUMENTS FILED WITH THE SEC IF AND WHEN THEY BECOME AVAILABLE BEFORE THEY MAKE ANY DECISION WITH RESPECT TO THE TENDER OFFER, BECAUSE THEY WILL CONTAIN IMPORTANT INFORMATION ABOUT THE PROPOSED TRANSACTION AND THE PARTIES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This document includes forward-looking statements that are subject to risks, uncertainties, and other factors that could cause actual results to differ materially from those expressed or implied by the forward-looking statements, including, without limitation, statements regarding the proposed acquisition of Lisata by Parent, the expected timetable for commencing or completing the transaction, if at all, and Lisata’s future financial or operating performance. These forward-looking statements typically can be identified by words such as “believe,” “expect,” “estimate,” “predict,” “target,” “potential,” “likely,” “continue,” “will,” “ongoing,” “could,” “should,” “intend,” “may,” “might,” “plan,” “seek,” “anticipate,” “project” and similar expressions, as well as variations or negatives of these words. Forward-looking statements include, without limitation, statements regarding the proposed acquisition of Lisata by Parent, similar transactions, prospective performance, future plans, events, expectations, objectives, opportunities, and the outlook for Lisata; the expected timing of the commencement or completion of the transaction, if at all; the ability to complete the transaction considering the various closing conditions; and the accuracy of any assumptions underlying any of the foregoing. Investors are cautioned that any such forward-looking statements are not guarantees of future performance and involve risks and uncertainties; accordingly, investors are cautioned not to place undue reliance on forward-looking statements. Actual results may differ materially due to several factors. Factors that could cause future results to differ materially include: risks associated with the timing of the commencement of the tender, including the risk that Parent may not commence the tender offer promptly or at all; risks associated with the timing of the closing of the proposed transaction, including the risks that a condition to closing would not be satisfied within the expected timeframe or at all or that the closing of the proposed transaction will not occur; uncertainties as to how many of Lisata’s stockholders will tender their shares in the offer; the possibility that competing offers will be made; the occurrence of any event, change, or other circumstance that could give rise to the termination of the Merger Agreement, including circumstances requiring the Parent or the Company to pay a termination fee pursuant to the Merger Agreement and circumstances affecting the ability of such party to make such payment; the outcome of any legal proceedings that may be instituted by or against the parties and others related to the Merger Agreement; unanticipated difficulties or expenditures relating to the proposed transaction; the response of business partners to the announcement of the proposed transaction, and/or potential difficulties in employee retention as a result of the announcement and pendency of the proposed transaction; the possibility that the milestone payment related to the CVR will never be achieved and that no milestone payment may be made; the risk that any stockholder litigation in connection with the proposed transactions may result in significant costs of defense, indemnification and liability; Lisata’s ability to successfully demonstrate the efficacy and safety of its product candidates, and the preclinical or clinical results for its product candidates, which may not support further development of such product candidates; comments, feedback and actions of regulatory agencies; Lisata’s dependence on the successful clinical development, regulatory approval and commercialization of its product candidates; the inherent uncertainties associated with developing new products or technologies and operating as clinical stage company; the Company’s cash sufficiency and runway; and other risks identified in Lisata’s SEC filings, including its Annual Report on Form 10-K for the year ended December 31, 2025 and subsequent filings with the SEC. Lisata cautions you not to place undue reliance on any forward-looking statements, which speak only as of the date they are made. The forward-looking statements in this document speak only as of the date of this document. Lisata undertakes no obligation to update any forward-looking statement, whether as a result of new information, future developments, or otherwise, except as may be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216" w:lineRule="exact"/>
        <w:rPr>
          <w:sz w:val="20"/>
          <w:szCs w:val="20"/>
          <w:color w:val="auto"/>
        </w:rPr>
      </w:pPr>
    </w:p>
    <w:tbl>
      <w:tblPr>
        <w:tblLayout w:type="fixed"/>
        <w:tblInd w:w="564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J. Mazzo</w:t>
            </w:r>
          </w:p>
        </w:tc>
      </w:tr>
      <w:tr>
        <w:trPr>
          <w:trHeight w:val="20"/>
        </w:trPr>
        <w:tc>
          <w:tcPr>
            <w:tcW w:w="5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Mazzo, PhD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May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WAIVER TO AGREEMENT AND PLAN OF MERGER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This AMENDMENT AND WAIVER TO AGREEMENT AND PLAN OF MERGER (this “</w:t>
      </w:r>
      <w:r>
        <w:rPr>
          <w:rFonts w:ascii="Times New Roman" w:cs="Times New Roman" w:eastAsia="Times New Roman" w:hAnsi="Times New Roman"/>
          <w:sz w:val="17"/>
          <w:szCs w:val="17"/>
          <w:b w:val="1"/>
          <w:bCs w:val="1"/>
          <w:color w:val="auto"/>
        </w:rPr>
        <w:t>Waiver</w:t>
      </w:r>
      <w:r>
        <w:rPr>
          <w:rFonts w:ascii="Times New Roman" w:cs="Times New Roman" w:eastAsia="Times New Roman" w:hAnsi="Times New Roman"/>
          <w:sz w:val="17"/>
          <w:szCs w:val="17"/>
          <w:color w:val="auto"/>
        </w:rPr>
        <w:t>”), dated May 3, 2026, is made by and among,</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Kuva Labs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Kuva Acquisition Corp., a Delaware corporation and a wholly owned subsidiary of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Lisata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amends and waives certain provisions (as set forth herein) of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Agreement and Plan of Merger, dated March 6, 2026 (as the same may be amended, modified or restated in accordance with the terms thereof,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Parent, Purchaser and the Company. Capitalized terms used herein but not otherwise defined shall have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meanings ascribed to them in the Merger Agreement.</w:t>
      </w:r>
    </w:p>
    <w:p>
      <w:pPr>
        <w:spacing w:after="0" w:line="20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has agreed to extend the time for the performance of certain of Purchaser and Parent’s obligations under the Merger Agreement as set forth herein;</w:t>
      </w:r>
    </w:p>
    <w:p>
      <w:pPr>
        <w:spacing w:after="0" w:line="16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WHEREAS, Parent has agreed to pay certain expenses of the Company in light of the expenses that the Company is incurring as a result of Parent’s delay in commencing the Offer; and</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has agreed to extend the time under Section 1.1(a) of the Merger Agreement by which the Offer is to be commenced pursuant to the Merger Agreement as set forth herein.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1" w:lineRule="exact"/>
        <w:rPr>
          <w:sz w:val="20"/>
          <w:szCs w:val="20"/>
          <w:color w:val="auto"/>
        </w:rPr>
      </w:pPr>
    </w:p>
    <w:p>
      <w:pPr>
        <w:ind w:left="660" w:right="4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From the date of this Waiver until May 29, 2026 (the “</w:t>
      </w:r>
      <w:r>
        <w:rPr>
          <w:rFonts w:ascii="Times New Roman" w:cs="Times New Roman" w:eastAsia="Times New Roman" w:hAnsi="Times New Roman"/>
          <w:sz w:val="18"/>
          <w:szCs w:val="18"/>
          <w:b w:val="1"/>
          <w:bCs w:val="1"/>
          <w:color w:val="auto"/>
        </w:rPr>
        <w:t>Waiver Period</w:t>
      </w:r>
      <w:r>
        <w:rPr>
          <w:rFonts w:ascii="Times New Roman" w:cs="Times New Roman" w:eastAsia="Times New Roman" w:hAnsi="Times New Roman"/>
          <w:sz w:val="18"/>
          <w:szCs w:val="18"/>
          <w:color w:val="auto"/>
        </w:rPr>
        <w:t>”), the Parties shall comply with its obligations under the Merger Agreement and shall not take any action intended to delay or impede commencement of the Offer.</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Operating Payment.</w:t>
      </w:r>
    </w:p>
    <w:p>
      <w:pPr>
        <w:spacing w:after="0" w:line="225" w:lineRule="exact"/>
        <w:rPr>
          <w:sz w:val="20"/>
          <w:szCs w:val="20"/>
          <w:color w:val="auto"/>
        </w:rPr>
      </w:pPr>
    </w:p>
    <w:p>
      <w:pPr>
        <w:ind w:left="1300" w:right="260" w:hanging="320"/>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pay to the Company, by wire transfer of immediately available funds to an account designated in writing by the Company, each of the following amounts (each, an "</w:t>
      </w:r>
      <w:r>
        <w:rPr>
          <w:rFonts w:ascii="Times New Roman" w:cs="Times New Roman" w:eastAsia="Times New Roman" w:hAnsi="Times New Roman"/>
          <w:sz w:val="18"/>
          <w:szCs w:val="18"/>
          <w:b w:val="1"/>
          <w:bCs w:val="1"/>
          <w:color w:val="auto"/>
        </w:rPr>
        <w:t>Interim Operating Payment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Interim Operating Payments</w:t>
      </w:r>
      <w:r>
        <w:rPr>
          <w:rFonts w:ascii="Times New Roman" w:cs="Times New Roman" w:eastAsia="Times New Roman" w:hAnsi="Times New Roman"/>
          <w:sz w:val="18"/>
          <w:szCs w:val="18"/>
          <w:color w:val="auto"/>
        </w:rPr>
        <w:t>") on or before the date set forth opposite such amount:</w:t>
      </w:r>
    </w:p>
    <w:p>
      <w:pPr>
        <w:spacing w:after="0" w:line="176"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Interim Operating Payment Due Date</w:t>
            </w:r>
          </w:p>
        </w:tc>
        <w:tc>
          <w:tcPr>
            <w:tcW w:w="448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Interim Operating Payment Amount</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5, 2026</w:t>
            </w:r>
          </w:p>
        </w:tc>
        <w:tc>
          <w:tcPr>
            <w:tcW w:w="284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175,000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May 7, 2026</w:t>
            </w:r>
          </w:p>
        </w:tc>
        <w:tc>
          <w:tcPr>
            <w:tcW w:w="28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175,000</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12, 2026</w:t>
            </w:r>
          </w:p>
        </w:tc>
        <w:tc>
          <w:tcPr>
            <w:tcW w:w="284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May 19, 2026</w:t>
            </w:r>
          </w:p>
        </w:tc>
        <w:tc>
          <w:tcPr>
            <w:tcW w:w="28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26, 2026</w:t>
            </w:r>
          </w:p>
        </w:tc>
        <w:tc>
          <w:tcPr>
            <w:tcW w:w="284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r>
    </w:tbl>
    <w:p>
      <w:pPr>
        <w:spacing w:after="0" w:line="198" w:lineRule="exact"/>
        <w:rPr>
          <w:sz w:val="20"/>
          <w:szCs w:val="20"/>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Interim Operating Payments shall be non-refundable.</w:t>
      </w:r>
    </w:p>
    <w:p>
      <w:pPr>
        <w:spacing w:after="0" w:line="225" w:lineRule="exact"/>
        <w:rPr>
          <w:rFonts w:ascii="Times New Roman" w:cs="Times New Roman" w:eastAsia="Times New Roman" w:hAnsi="Times New Roman"/>
          <w:sz w:val="18"/>
          <w:szCs w:val="18"/>
          <w:color w:val="auto"/>
        </w:rPr>
      </w:pPr>
    </w:p>
    <w:p>
      <w:pPr>
        <w:ind w:left="1300" w:right="72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commencement of the Offer, the obligation to make any Interim Operating Payments due after the date of the commencement of the Offer shall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Sue and Waiver.</w:t>
      </w:r>
    </w:p>
    <w:p>
      <w:pPr>
        <w:spacing w:after="0" w:line="225" w:lineRule="exact"/>
        <w:rPr>
          <w:rFonts w:ascii="Times New Roman" w:cs="Times New Roman" w:eastAsia="Times New Roman" w:hAnsi="Times New Roman"/>
          <w:sz w:val="18"/>
          <w:szCs w:val="18"/>
          <w:color w:val="auto"/>
        </w:rPr>
      </w:pPr>
    </w:p>
    <w:p>
      <w:pPr>
        <w:ind w:left="968" w:hanging="320"/>
        <w:spacing w:after="0" w:line="266"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Waiver Period, subject to Parent’s compliance with this Waiver and the Merger Agreement (other than as amended herein), the Company covenants not to assert or pursue any claim against Parent, Purchaser or their Affiliates arising from or relating to the Merger Agreement or the transactions contemplated thereby.</w:t>
      </w:r>
    </w:p>
    <w:p>
      <w:pPr>
        <w:spacing w:after="0" w:line="175" w:lineRule="exact"/>
        <w:rPr>
          <w:rFonts w:ascii="Times New Roman" w:cs="Times New Roman" w:eastAsia="Times New Roman" w:hAnsi="Times New Roman"/>
          <w:sz w:val="18"/>
          <w:szCs w:val="18"/>
          <w:color w:val="auto"/>
        </w:rPr>
      </w:pPr>
    </w:p>
    <w:p>
      <w:pPr>
        <w:ind w:left="968" w:right="40" w:hanging="320"/>
        <w:spacing w:after="0" w:line="266"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commencement of the Offer and payment of all Interim Operating Payments then due hereunder, the Company shall be deemed to have irrevocably waived any claims to the extent arising from or relating to the Purchaser’s failure to commence the Offer within 26 Business Days after the date of the Merger Agreement.</w:t>
      </w:r>
    </w:p>
    <w:p>
      <w:pPr>
        <w:spacing w:after="0" w:line="175" w:lineRule="exact"/>
        <w:rPr>
          <w:rFonts w:ascii="Times New Roman" w:cs="Times New Roman" w:eastAsia="Times New Roman" w:hAnsi="Times New Roman"/>
          <w:sz w:val="18"/>
          <w:szCs w:val="18"/>
          <w:color w:val="auto"/>
        </w:rPr>
      </w:pPr>
    </w:p>
    <w:p>
      <w:pPr>
        <w:ind w:left="328" w:right="120" w:hanging="328"/>
        <w:spacing w:after="0" w:line="261"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of Commencement of the Offer under Section 1.1(a) of the Merger Agreement.</w:t>
      </w:r>
      <w:r>
        <w:rPr>
          <w:rFonts w:ascii="Times New Roman" w:cs="Times New Roman" w:eastAsia="Times New Roman" w:hAnsi="Times New Roman"/>
          <w:sz w:val="18"/>
          <w:szCs w:val="18"/>
          <w:color w:val="auto"/>
        </w:rPr>
        <w:t xml:space="preserve"> The parties hereto acknowledge and agree that the reference in the first parenthetical in the first sentence of Section 1.1(a) of the Merger Agreement that the Offer be commenced thereunder within 26 Business Days after the date of the Merger Agreement is hereby extended to 59 Business Days after the date of the Merger Agreement or such other date as may be agreed to between the Company and Parent.</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p>
    <w:p>
      <w:pPr>
        <w:spacing w:after="0" w:line="225" w:lineRule="exact"/>
        <w:rPr>
          <w:rFonts w:ascii="Times New Roman" w:cs="Times New Roman" w:eastAsia="Times New Roman" w:hAnsi="Times New Roman"/>
          <w:sz w:val="18"/>
          <w:szCs w:val="18"/>
          <w:color w:val="auto"/>
        </w:rPr>
      </w:pPr>
    </w:p>
    <w:p>
      <w:pPr>
        <w:ind w:left="968" w:right="80" w:hanging="320"/>
        <w:spacing w:after="0" w:line="261"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earlier to occur of (i) commencement of the Offer or (ii) valid termination of the Merger Agreement in accordance with its terms, the obligation under Section 2 of this Waiver to make any Interim Operating Payments due after the date of the commencement of the Offer or date of such termination of the Merger Agreement, as applicable, shall terminate. All other obligations under this Waiver shall survive such termination.</w:t>
      </w:r>
    </w:p>
    <w:p>
      <w:pPr>
        <w:spacing w:after="0" w:line="179" w:lineRule="exact"/>
        <w:rPr>
          <w:rFonts w:ascii="Times New Roman" w:cs="Times New Roman" w:eastAsia="Times New Roman" w:hAnsi="Times New Roman"/>
          <w:sz w:val="18"/>
          <w:szCs w:val="18"/>
          <w:color w:val="auto"/>
        </w:rPr>
      </w:pPr>
    </w:p>
    <w:p>
      <w:pPr>
        <w:ind w:left="968" w:right="20" w:hanging="320"/>
        <w:spacing w:after="0" w:line="261"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Sections 3 and 4 of this Waiver only if: (i) Parent fails to make any Interim Operating Payment when due or (ii) Parent commits a material breach of this Waiver (other than a payment default) that materially adversely affects the transactions contemplated by the Merger Agreement and fails to cure such breach within two (2) Business Days after written notice thereof from the Company. All other obligations under this Waiver shall survive such termination.</w:t>
      </w:r>
    </w:p>
    <w:p>
      <w:pPr>
        <w:spacing w:after="0" w:line="179" w:lineRule="exact"/>
        <w:rPr>
          <w:rFonts w:ascii="Times New Roman" w:cs="Times New Roman" w:eastAsia="Times New Roman" w:hAnsi="Times New Roman"/>
          <w:sz w:val="18"/>
          <w:szCs w:val="18"/>
          <w:color w:val="auto"/>
        </w:rPr>
      </w:pPr>
    </w:p>
    <w:p>
      <w:pPr>
        <w:ind w:left="328" w:right="320"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Promptly following the execution of this Waiver, Parent shall issue a press release in connection with the Waiver, in accordance with Section 6.7 of the Merger Agreement.</w:t>
      </w:r>
    </w:p>
    <w:p>
      <w:pPr>
        <w:spacing w:after="0" w:line="161" w:lineRule="exact"/>
        <w:rPr>
          <w:rFonts w:ascii="Times New Roman" w:cs="Times New Roman" w:eastAsia="Times New Roman" w:hAnsi="Times New Roman"/>
          <w:sz w:val="18"/>
          <w:szCs w:val="18"/>
          <w:color w:val="auto"/>
        </w:rPr>
      </w:pPr>
    </w:p>
    <w:p>
      <w:pPr>
        <w:ind w:left="328" w:right="160"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Disclosure Obligations</w:t>
      </w:r>
      <w:r>
        <w:rPr>
          <w:rFonts w:ascii="Times New Roman" w:cs="Times New Roman" w:eastAsia="Times New Roman" w:hAnsi="Times New Roman"/>
          <w:sz w:val="18"/>
          <w:szCs w:val="18"/>
          <w:color w:val="auto"/>
        </w:rPr>
        <w:t>. To the extent the Company issues a press release in connection with this Waiver, it shall be in accordance with Section 6.7 of the Merger Agreement.</w:t>
      </w:r>
    </w:p>
    <w:p>
      <w:pPr>
        <w:spacing w:after="0" w:line="161" w:lineRule="exact"/>
        <w:rPr>
          <w:rFonts w:ascii="Times New Roman" w:cs="Times New Roman" w:eastAsia="Times New Roman" w:hAnsi="Times New Roman"/>
          <w:sz w:val="18"/>
          <w:szCs w:val="18"/>
          <w:color w:val="auto"/>
        </w:rPr>
      </w:pPr>
    </w:p>
    <w:p>
      <w:pPr>
        <w:ind w:left="328" w:right="80" w:hanging="328"/>
        <w:spacing w:after="0" w:line="261"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Effectiveness</w:t>
      </w:r>
      <w:r>
        <w:rPr>
          <w:rFonts w:ascii="Times New Roman" w:cs="Times New Roman" w:eastAsia="Times New Roman" w:hAnsi="Times New Roman"/>
          <w:sz w:val="18"/>
          <w:szCs w:val="18"/>
          <w:color w:val="auto"/>
        </w:rPr>
        <w:t>. Except as otherwise expressly provided herein, the terms, provisions and conditions of the Merger Agreement shall remain unchanged and the Merger Agreement shall be construed in a manner consistent with this Waiver. This Waiver may be executed in any number of counterparts and by different parties hereto in separate counterparts, each of which when so executed and delivered shall be deemed an original, but all such counterparts together shall constitute but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236855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6" w:name="page7"/>
    <w:bookmarkEnd w:id="6"/>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Waiver to be executed and delivered by their respective duly authorized officers as of the date first written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KUVA LABS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Mark Land</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KUVA ACQUISITION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Mark Land</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J. Mazzo, Ph.D.</w:t>
            </w:r>
          </w:p>
        </w:tc>
        <w:tc>
          <w:tcPr>
            <w:tcW w:w="1120" w:type="dxa"/>
            <w:vAlign w:val="bottom"/>
          </w:tcPr>
          <w:p>
            <w:pPr>
              <w:spacing w:after="0"/>
              <w:rPr>
                <w:sz w:val="20"/>
                <w:szCs w:val="20"/>
                <w:color w:val="auto"/>
              </w:rPr>
            </w:pPr>
          </w:p>
        </w:tc>
      </w:tr>
      <w:tr>
        <w:trPr>
          <w:trHeight w:val="198"/>
        </w:trPr>
        <w:tc>
          <w:tcPr>
            <w:tcW w:w="620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David J. Mazzo, Ph.D.</w:t>
            </w:r>
          </w:p>
        </w:tc>
        <w:tc>
          <w:tcPr>
            <w:tcW w:w="1120" w:type="dxa"/>
            <w:vAlign w:val="bottom"/>
          </w:tcPr>
          <w:p>
            <w:pPr>
              <w:spacing w:after="0"/>
              <w:rPr>
                <w:sz w:val="17"/>
                <w:szCs w:val="17"/>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120" w:type="dxa"/>
            <w:vAlign w:val="bottom"/>
          </w:tcPr>
          <w:p>
            <w:pPr>
              <w:spacing w:after="0"/>
              <w:rPr>
                <w:sz w:val="20"/>
                <w:szCs w:val="20"/>
                <w:color w:val="auto"/>
              </w:rPr>
            </w:pPr>
          </w:p>
        </w:tc>
      </w:tr>
      <w:tr>
        <w:trPr>
          <w:trHeight w:val="533"/>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2026-05-04T05:13:42Z</dcterms:created>
  <dcterms:modified xsi:type="dcterms:W3CDTF">2026-05-04T05:13:42Z</dcterms:modified>
</cp:coreProperties>
</file>